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8482"/>
      </w:tblGrid>
      <w:tr w:rsidR="000320BC" w:rsidRPr="002C3AD3" w14:paraId="14A3690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421D51C2" w14:textId="1087ECA7" w:rsidR="000320BC" w:rsidRDefault="000320BC"/>
        </w:tc>
        <w:tc>
          <w:tcPr>
            <w:tcW w:w="4400" w:type="dxa"/>
          </w:tcPr>
          <w:p w14:paraId="31974E4B" w14:textId="1BB8830B" w:rsidR="000320BC" w:rsidRPr="002C3AD3" w:rsidRDefault="000320BC">
            <w:pPr>
              <w:rPr>
                <w:lang w:val="ru-RU"/>
              </w:rPr>
            </w:pPr>
          </w:p>
        </w:tc>
      </w:tr>
    </w:tbl>
    <w:p w14:paraId="5C017DA5" w14:textId="77777777" w:rsidR="000320BC" w:rsidRPr="002C3AD3" w:rsidRDefault="000320BC">
      <w:pPr>
        <w:rPr>
          <w:lang w:val="ru-RU"/>
        </w:rPr>
      </w:pPr>
    </w:p>
    <w:p w14:paraId="403E1B0D" w14:textId="77777777" w:rsidR="000320BC" w:rsidRPr="002C3AD3" w:rsidRDefault="00000000">
      <w:pPr>
        <w:spacing w:after="60"/>
        <w:jc w:val="center"/>
        <w:rPr>
          <w:lang w:val="ru-RU"/>
        </w:rPr>
      </w:pPr>
      <w:r w:rsidRPr="002C3AD3">
        <w:rPr>
          <w:caps/>
          <w:lang w:val="ru-RU"/>
        </w:rPr>
        <w:t>ПОСТАНОВЛЕНИЕ</w:t>
      </w:r>
      <w:r>
        <w:rPr>
          <w:caps/>
        </w:rPr>
        <w:t> </w:t>
      </w:r>
      <w:r w:rsidRPr="002C3AD3">
        <w:rPr>
          <w:caps/>
          <w:lang w:val="ru-RU"/>
        </w:rPr>
        <w:t>МИНИСТЕРСТВА ПО НАЛОГАМ И СБОРАМ РЕСПУБЛИКИ БЕЛАРУСЬ</w:t>
      </w:r>
    </w:p>
    <w:p w14:paraId="29A0A215" w14:textId="77777777" w:rsidR="000320BC" w:rsidRPr="002C3AD3" w:rsidRDefault="00000000">
      <w:pPr>
        <w:spacing w:after="60"/>
        <w:jc w:val="center"/>
        <w:rPr>
          <w:lang w:val="ru-RU"/>
        </w:rPr>
      </w:pPr>
      <w:r w:rsidRPr="002C3AD3">
        <w:rPr>
          <w:lang w:val="ru-RU"/>
        </w:rPr>
        <w:t>31 января 2019 г. № 10</w:t>
      </w:r>
    </w:p>
    <w:p w14:paraId="1276C9BC" w14:textId="77777777" w:rsidR="000320BC" w:rsidRPr="002C3AD3" w:rsidRDefault="00000000">
      <w:pPr>
        <w:spacing w:before="240" w:after="240"/>
        <w:rPr>
          <w:lang w:val="ru-RU"/>
        </w:rPr>
      </w:pPr>
      <w:r w:rsidRPr="002C3AD3">
        <w:rPr>
          <w:b/>
          <w:bCs/>
          <w:sz w:val="28"/>
          <w:szCs w:val="28"/>
          <w:lang w:val="ru-RU"/>
        </w:rPr>
        <w:t>О предоставлении удаленного доступа к виртуальному игорному заведению</w:t>
      </w:r>
    </w:p>
    <w:p w14:paraId="7225FD6C" w14:textId="77777777" w:rsidR="000320BC" w:rsidRPr="002C3AD3" w:rsidRDefault="00000000">
      <w:pPr>
        <w:spacing w:after="60"/>
        <w:ind w:left="1021"/>
        <w:rPr>
          <w:lang w:val="ru-RU"/>
        </w:rPr>
      </w:pPr>
      <w:r w:rsidRPr="002C3AD3">
        <w:rPr>
          <w:lang w:val="ru-RU"/>
        </w:rPr>
        <w:t>Изменения и дополнения:</w:t>
      </w:r>
    </w:p>
    <w:p w14:paraId="3678070E" w14:textId="77777777" w:rsidR="000320BC" w:rsidRPr="002C3AD3" w:rsidRDefault="00000000">
      <w:pPr>
        <w:spacing w:after="60"/>
        <w:ind w:left="1133" w:firstLine="566"/>
        <w:jc w:val="both"/>
        <w:rPr>
          <w:lang w:val="ru-RU"/>
        </w:rPr>
      </w:pPr>
      <w:r w:rsidRPr="002C3AD3">
        <w:rPr>
          <w:lang w:val="ru-RU"/>
        </w:rPr>
        <w:t>Постановление Министерства по налогам и сборам Республики Беларусь от 16 декабря 2022</w:t>
      </w:r>
      <w:r>
        <w:t> </w:t>
      </w:r>
      <w:r w:rsidRPr="002C3AD3">
        <w:rPr>
          <w:lang w:val="ru-RU"/>
        </w:rPr>
        <w:t>г. №</w:t>
      </w:r>
      <w:r>
        <w:t> </w:t>
      </w:r>
      <w:r w:rsidRPr="002C3AD3">
        <w:rPr>
          <w:lang w:val="ru-RU"/>
        </w:rPr>
        <w:t>40 (зарегистрировано в Национальном реестре - №</w:t>
      </w:r>
      <w:r>
        <w:t> </w:t>
      </w:r>
      <w:r w:rsidRPr="002C3AD3">
        <w:rPr>
          <w:lang w:val="ru-RU"/>
        </w:rPr>
        <w:t>8/39187 от 22.12.2022 г.);</w:t>
      </w:r>
    </w:p>
    <w:p w14:paraId="35B37070" w14:textId="77777777" w:rsidR="000320BC" w:rsidRPr="002C3AD3" w:rsidRDefault="00000000">
      <w:pPr>
        <w:spacing w:after="60"/>
        <w:ind w:left="1133" w:firstLine="566"/>
        <w:jc w:val="both"/>
        <w:rPr>
          <w:lang w:val="ru-RU"/>
        </w:rPr>
      </w:pPr>
      <w:r w:rsidRPr="002C3AD3">
        <w:rPr>
          <w:lang w:val="ru-RU"/>
        </w:rPr>
        <w:t>Постановление Министерства по налогам и сборам Республики Беларусь от 23 октября 2025</w:t>
      </w:r>
      <w:r>
        <w:t> </w:t>
      </w:r>
      <w:r w:rsidRPr="002C3AD3">
        <w:rPr>
          <w:lang w:val="ru-RU"/>
        </w:rPr>
        <w:t>г. №</w:t>
      </w:r>
      <w:r>
        <w:t> </w:t>
      </w:r>
      <w:r w:rsidRPr="002C3AD3">
        <w:rPr>
          <w:lang w:val="ru-RU"/>
        </w:rPr>
        <w:t>56 (зарегистрировано в Национальном реестре - №</w:t>
      </w:r>
      <w:r>
        <w:t> </w:t>
      </w:r>
      <w:r w:rsidRPr="002C3AD3">
        <w:rPr>
          <w:lang w:val="ru-RU"/>
        </w:rPr>
        <w:t>11-2/44058 от 30.10.2025 г.)</w:t>
      </w:r>
    </w:p>
    <w:p w14:paraId="3FED560C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F0AF0A4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На основании абзаца первого части первой пункта</w:t>
      </w:r>
      <w:r>
        <w:t> </w:t>
      </w:r>
      <w:r w:rsidRPr="002C3AD3">
        <w:rPr>
          <w:lang w:val="ru-RU"/>
        </w:rPr>
        <w:t>35 Положения об</w:t>
      </w:r>
      <w:r>
        <w:t> </w:t>
      </w:r>
      <w:r w:rsidRPr="002C3AD3">
        <w:rPr>
          <w:lang w:val="ru-RU"/>
        </w:rPr>
        <w:t>осуществлении деятельности в</w:t>
      </w:r>
      <w:r>
        <w:t> </w:t>
      </w:r>
      <w:r w:rsidRPr="002C3AD3">
        <w:rPr>
          <w:lang w:val="ru-RU"/>
        </w:rPr>
        <w:t>сфере игорного бизнеса, утвержденного Указом Президента Республики Беларусь от</w:t>
      </w:r>
      <w:r>
        <w:t> </w:t>
      </w:r>
      <w:r w:rsidRPr="002C3AD3">
        <w:rPr>
          <w:lang w:val="ru-RU"/>
        </w:rPr>
        <w:t>6</w:t>
      </w:r>
      <w:r>
        <w:t> </w:t>
      </w:r>
      <w:r w:rsidRPr="002C3AD3">
        <w:rPr>
          <w:lang w:val="ru-RU"/>
        </w:rPr>
        <w:t>июня 2025</w:t>
      </w:r>
      <w:r>
        <w:t> </w:t>
      </w:r>
      <w:r w:rsidRPr="002C3AD3">
        <w:rPr>
          <w:lang w:val="ru-RU"/>
        </w:rPr>
        <w:t>г. №</w:t>
      </w:r>
      <w:r>
        <w:t> </w:t>
      </w:r>
      <w:r w:rsidRPr="002C3AD3">
        <w:rPr>
          <w:lang w:val="ru-RU"/>
        </w:rPr>
        <w:t>226, Министерство по</w:t>
      </w:r>
      <w:r>
        <w:t> </w:t>
      </w:r>
      <w:r w:rsidRPr="002C3AD3">
        <w:rPr>
          <w:lang w:val="ru-RU"/>
        </w:rPr>
        <w:t>налогам и</w:t>
      </w:r>
      <w:r>
        <w:t> </w:t>
      </w:r>
      <w:r w:rsidRPr="002C3AD3">
        <w:rPr>
          <w:lang w:val="ru-RU"/>
        </w:rPr>
        <w:t>сборам Республики Беларусь ПОСТАНОВЛЯЕТ:</w:t>
      </w:r>
    </w:p>
    <w:p w14:paraId="31BE74BB" w14:textId="77777777" w:rsidR="000320BC" w:rsidRDefault="00000000">
      <w:pPr>
        <w:spacing w:after="60"/>
        <w:ind w:firstLine="566"/>
        <w:jc w:val="both"/>
      </w:pPr>
      <w:r w:rsidRPr="002C3AD3">
        <w:rPr>
          <w:lang w:val="ru-RU"/>
        </w:rPr>
        <w:t>1.</w:t>
      </w:r>
      <w:r>
        <w:t> </w:t>
      </w:r>
      <w:r w:rsidRPr="002C3AD3">
        <w:rPr>
          <w:lang w:val="ru-RU"/>
        </w:rPr>
        <w:t xml:space="preserve">Утвердить Инструкцию о предоставлении удаленного доступа к виртуальному игорному заведению </w:t>
      </w:r>
      <w:r>
        <w:t>(</w:t>
      </w:r>
      <w:proofErr w:type="spellStart"/>
      <w:r>
        <w:t>прилагается</w:t>
      </w:r>
      <w:proofErr w:type="spellEnd"/>
      <w:r>
        <w:t>).</w:t>
      </w:r>
    </w:p>
    <w:p w14:paraId="729109C4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2.</w:t>
      </w:r>
      <w:r>
        <w:t> </w:t>
      </w:r>
      <w:r w:rsidRPr="002C3AD3">
        <w:rPr>
          <w:lang w:val="ru-RU"/>
        </w:rPr>
        <w:t>Настоящее постановление вступает в силу с 1</w:t>
      </w:r>
      <w:r>
        <w:t> </w:t>
      </w:r>
      <w:r w:rsidRPr="002C3AD3">
        <w:rPr>
          <w:lang w:val="ru-RU"/>
        </w:rPr>
        <w:t>апреля 2019</w:t>
      </w:r>
      <w:r>
        <w:t> </w:t>
      </w:r>
      <w:r w:rsidRPr="002C3AD3">
        <w:rPr>
          <w:lang w:val="ru-RU"/>
        </w:rPr>
        <w:t>г.</w:t>
      </w:r>
    </w:p>
    <w:p w14:paraId="41308A41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320BC" w14:paraId="5BCD2ECC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7E34C8BC" w14:textId="77777777" w:rsidR="000320BC" w:rsidRDefault="00000000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Министр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14:paraId="4A05CE6E" w14:textId="77777777" w:rsidR="000320BC" w:rsidRDefault="00000000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С.Э.Наливайко</w:t>
            </w:r>
            <w:proofErr w:type="spellEnd"/>
          </w:p>
        </w:tc>
      </w:tr>
    </w:tbl>
    <w:p w14:paraId="698923F8" w14:textId="77777777" w:rsidR="000320BC" w:rsidRDefault="00000000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0320BC" w:rsidRPr="002C3AD3" w14:paraId="28C8820D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334" w:type="pct"/>
            <w:vMerge w:val="restart"/>
          </w:tcPr>
          <w:p w14:paraId="4D35D575" w14:textId="77777777" w:rsidR="000320BC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vMerge w:val="restart"/>
          </w:tcPr>
          <w:p w14:paraId="254AC6B7" w14:textId="77777777" w:rsidR="000320BC" w:rsidRPr="002C3AD3" w:rsidRDefault="00000000">
            <w:pPr>
              <w:spacing w:after="120"/>
              <w:rPr>
                <w:lang w:val="ru-RU"/>
              </w:rPr>
            </w:pPr>
            <w:r w:rsidRPr="002C3AD3">
              <w:rPr>
                <w:sz w:val="22"/>
                <w:szCs w:val="22"/>
                <w:lang w:val="ru-RU"/>
              </w:rPr>
              <w:t>УТВЕРЖДЕНО</w:t>
            </w:r>
          </w:p>
          <w:p w14:paraId="40B632D2" w14:textId="77777777" w:rsidR="000320BC" w:rsidRPr="002C3AD3" w:rsidRDefault="00000000">
            <w:pPr>
              <w:spacing w:after="60"/>
              <w:rPr>
                <w:lang w:val="ru-RU"/>
              </w:rPr>
            </w:pPr>
            <w:r w:rsidRPr="002C3AD3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2C3AD3">
              <w:rPr>
                <w:lang w:val="ru-RU"/>
              </w:rPr>
              <w:br/>
            </w:r>
            <w:r w:rsidRPr="002C3AD3">
              <w:rPr>
                <w:sz w:val="22"/>
                <w:szCs w:val="22"/>
                <w:lang w:val="ru-RU"/>
              </w:rPr>
              <w:t>по налогам и сборам</w:t>
            </w:r>
            <w:r w:rsidRPr="002C3AD3">
              <w:rPr>
                <w:lang w:val="ru-RU"/>
              </w:rPr>
              <w:br/>
            </w:r>
            <w:r w:rsidRPr="002C3AD3">
              <w:rPr>
                <w:sz w:val="22"/>
                <w:szCs w:val="22"/>
                <w:lang w:val="ru-RU"/>
              </w:rPr>
              <w:t>Республики Беларусь</w:t>
            </w:r>
            <w:r w:rsidRPr="002C3AD3">
              <w:rPr>
                <w:lang w:val="ru-RU"/>
              </w:rPr>
              <w:br/>
            </w:r>
            <w:r w:rsidRPr="002C3AD3">
              <w:rPr>
                <w:sz w:val="22"/>
                <w:szCs w:val="22"/>
                <w:lang w:val="ru-RU"/>
              </w:rPr>
              <w:t>31.01.2019 №</w:t>
            </w:r>
            <w:r>
              <w:rPr>
                <w:sz w:val="22"/>
                <w:szCs w:val="22"/>
              </w:rPr>
              <w:t> </w:t>
            </w:r>
            <w:r w:rsidRPr="002C3AD3">
              <w:rPr>
                <w:sz w:val="22"/>
                <w:szCs w:val="22"/>
                <w:lang w:val="ru-RU"/>
              </w:rPr>
              <w:t>10</w:t>
            </w:r>
          </w:p>
        </w:tc>
      </w:tr>
    </w:tbl>
    <w:p w14:paraId="2F31E572" w14:textId="77777777" w:rsidR="000320BC" w:rsidRPr="002C3AD3" w:rsidRDefault="00000000">
      <w:pPr>
        <w:spacing w:before="240" w:after="240"/>
        <w:rPr>
          <w:lang w:val="ru-RU"/>
        </w:rPr>
      </w:pPr>
      <w:r w:rsidRPr="002C3AD3">
        <w:rPr>
          <w:b/>
          <w:bCs/>
          <w:lang w:val="ru-RU"/>
        </w:rPr>
        <w:t>ИНСТРУКЦИЯ</w:t>
      </w:r>
      <w:r w:rsidRPr="002C3AD3">
        <w:rPr>
          <w:lang w:val="ru-RU"/>
        </w:rPr>
        <w:br/>
      </w:r>
      <w:r w:rsidRPr="002C3AD3">
        <w:rPr>
          <w:b/>
          <w:bCs/>
          <w:lang w:val="ru-RU"/>
        </w:rPr>
        <w:t>о предоставлении удаленного доступа к виртуальному игорному заведению</w:t>
      </w:r>
    </w:p>
    <w:p w14:paraId="283C0D26" w14:textId="77777777" w:rsidR="000320BC" w:rsidRDefault="00000000">
      <w:pPr>
        <w:spacing w:after="60"/>
        <w:ind w:firstLine="566"/>
        <w:jc w:val="both"/>
      </w:pPr>
      <w:r w:rsidRPr="002C3AD3">
        <w:rPr>
          <w:lang w:val="ru-RU"/>
        </w:rPr>
        <w:t>1.</w:t>
      </w:r>
      <w:r>
        <w:t> </w:t>
      </w:r>
      <w:r w:rsidRPr="002C3AD3">
        <w:rPr>
          <w:lang w:val="ru-RU"/>
        </w:rPr>
        <w:t>Настоящая Инструкция устанавливает порядок и условия предоставления Министерству по налогам и сборам (далее</w:t>
      </w:r>
      <w:r>
        <w:t> </w:t>
      </w:r>
      <w:r w:rsidRPr="002C3AD3">
        <w:rPr>
          <w:lang w:val="ru-RU"/>
        </w:rPr>
        <w:t>– МНС) и его территориальным органам, обществу с ограниченной ответственностью «Мониторинговый центр по игорному бизнесу» (далее</w:t>
      </w:r>
      <w:r>
        <w:t> </w:t>
      </w:r>
      <w:r w:rsidRPr="002C3AD3">
        <w:rPr>
          <w:lang w:val="ru-RU"/>
        </w:rPr>
        <w:t xml:space="preserve">– мониторинговый центр) удаленного доступа к виртуальному игорному заведению </w:t>
      </w:r>
      <w:r>
        <w:t>(</w:t>
      </w:r>
      <w:proofErr w:type="spellStart"/>
      <w:r>
        <w:t>далее</w:t>
      </w:r>
      <w:proofErr w:type="spellEnd"/>
      <w:r>
        <w:t xml:space="preserve"> – </w:t>
      </w:r>
      <w:proofErr w:type="spellStart"/>
      <w:r>
        <w:t>удаленный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>).</w:t>
      </w:r>
    </w:p>
    <w:p w14:paraId="22D13044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2.</w:t>
      </w:r>
      <w:r>
        <w:t> </w:t>
      </w:r>
      <w:r w:rsidRPr="002C3AD3">
        <w:rPr>
          <w:lang w:val="ru-RU"/>
        </w:rPr>
        <w:t>Исключен.</w:t>
      </w:r>
    </w:p>
    <w:p w14:paraId="4E3562CA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lastRenderedPageBreak/>
        <w:t>3.</w:t>
      </w:r>
      <w:r>
        <w:t> </w:t>
      </w:r>
      <w:r w:rsidRPr="002C3AD3">
        <w:rPr>
          <w:lang w:val="ru-RU"/>
        </w:rPr>
        <w:t>Удаленный доступ предоставляется организатором азартных игр, осуществляющим деятельность по содержанию виртуального игорного заведения (далее</w:t>
      </w:r>
      <w:r>
        <w:t> </w:t>
      </w:r>
      <w:r w:rsidRPr="002C3AD3">
        <w:rPr>
          <w:lang w:val="ru-RU"/>
        </w:rPr>
        <w:t>– организатор азартных игр) на основании соответствующей лицензии на осуществление деятельности в сфере игорного бизнеса, МНС и его территориальным органам, мониторинговому центру посредством глобальной компьютерной сети Интернет с использованием сертификата открытого ключа или по учетной записи и паролю с шифрованием канала связи.</w:t>
      </w:r>
    </w:p>
    <w:p w14:paraId="711BC129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При предоставлении удаленного доступа по учетной записи и паролю организатор азартных игр в течение одного месяца со дня получения лицензии на осуществление деятельности в сфере игорного бизнеса обеспечивает настройку своих средств защиты каналов связи и предоставляет в МНС и мониторинговый центр реквизиты для подключения.</w:t>
      </w:r>
    </w:p>
    <w:p w14:paraId="50CE43AB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4.</w:t>
      </w:r>
      <w:r>
        <w:t> </w:t>
      </w:r>
      <w:r w:rsidRPr="002C3AD3">
        <w:rPr>
          <w:lang w:val="ru-RU"/>
        </w:rPr>
        <w:t>Для защиты каналов связи организатором азартных игр используются средства криптографической защиты информации, имеющие сертификат соответствия, выданный в Национальной системе подтверждения соответствия Республики Беларусь, и совместимые со средствами криптографической защиты информации, установленными в МНС.</w:t>
      </w:r>
    </w:p>
    <w:p w14:paraId="1406E80B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5.</w:t>
      </w:r>
      <w:r>
        <w:t> </w:t>
      </w:r>
      <w:r w:rsidRPr="002C3AD3">
        <w:rPr>
          <w:lang w:val="ru-RU"/>
        </w:rPr>
        <w:t>Удаленный доступ предоставляется на основании заявки, которая оформляется в письменной форме и направляется заказным письмом с уведомлением по последнему известному почтовому адресу организатора азартных игр, а копия заявки</w:t>
      </w:r>
      <w:r>
        <w:t> </w:t>
      </w:r>
      <w:r w:rsidRPr="002C3AD3">
        <w:rPr>
          <w:lang w:val="ru-RU"/>
        </w:rPr>
        <w:t>– на его последний известный адрес электронной почты.</w:t>
      </w:r>
    </w:p>
    <w:p w14:paraId="68009734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Заявка считается полученной организатором азартных игр по истечении трех рабочих дней со дня ее направления.</w:t>
      </w:r>
    </w:p>
    <w:p w14:paraId="79B5A258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6.</w:t>
      </w:r>
      <w:r>
        <w:t> </w:t>
      </w:r>
      <w:r w:rsidRPr="002C3AD3">
        <w:rPr>
          <w:lang w:val="ru-RU"/>
        </w:rPr>
        <w:t>В заявке указываются:</w:t>
      </w:r>
    </w:p>
    <w:p w14:paraId="4821FEDB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фамилия, собственное имя, отчество (если таковое имеется), должность служащего лица, которому требуется предоставить удаленный доступ;</w:t>
      </w:r>
    </w:p>
    <w:p w14:paraId="5B3AFF2F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дата, с которой требуется предоставление удаленного доступа, но не ранее пяти рабочих дней с даты направления заявки;</w:t>
      </w:r>
    </w:p>
    <w:p w14:paraId="015C8FEF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временной период, на который требуется предоставление удаленного доступа (при необходимости);</w:t>
      </w:r>
    </w:p>
    <w:p w14:paraId="570A7FD7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временной период, за который требуется просмотр информации о работе виртуального игорного заведения, в период предоставления удаленного доступа (при необходимости);</w:t>
      </w:r>
    </w:p>
    <w:p w14:paraId="48D747E7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информация о работе виртуального игорного заведения, к которому необходимо предоставить удаленный доступ;</w:t>
      </w:r>
    </w:p>
    <w:p w14:paraId="05EE4456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перечень персональных данных физических лиц, подлежащих предоставлению посредством удаленного доступа;</w:t>
      </w:r>
    </w:p>
    <w:p w14:paraId="20C03B6F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сведения о поставщике услуг, издавшем сертификат открытого ключа, выданный лицу, которому требуется предоставить удаленный доступ (при предоставлении удаленного доступа с использованием такого сертификата);</w:t>
      </w:r>
    </w:p>
    <w:p w14:paraId="09B4E0E7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адрес электронной почты, на который будет направлено подтверждение предоставления удаленного доступа;</w:t>
      </w:r>
    </w:p>
    <w:p w14:paraId="7B24ADA5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основания для предоставления удаленного доступа;</w:t>
      </w:r>
    </w:p>
    <w:p w14:paraId="492687D4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иные сведения (при необходимости).</w:t>
      </w:r>
    </w:p>
    <w:p w14:paraId="6635B7A4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Заявка подписывается Министром по налогам и сбором или его заместителем, начальником территориального органа МНС или его заместителем, директором мониторингового центра или его заместителем.</w:t>
      </w:r>
    </w:p>
    <w:p w14:paraId="35D2F06F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lastRenderedPageBreak/>
        <w:t>7.</w:t>
      </w:r>
      <w:r>
        <w:t> </w:t>
      </w:r>
      <w:r w:rsidRPr="002C3AD3">
        <w:rPr>
          <w:lang w:val="ru-RU"/>
        </w:rPr>
        <w:t>Исключен.</w:t>
      </w:r>
    </w:p>
    <w:p w14:paraId="785EB4B4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8.</w:t>
      </w:r>
      <w:r>
        <w:t> </w:t>
      </w:r>
      <w:r w:rsidRPr="002C3AD3">
        <w:rPr>
          <w:lang w:val="ru-RU"/>
        </w:rPr>
        <w:t>Организатор азартных игр определяет способ аутентификации должностного лица, которому требуется предоставить удаленный доступ, и не позднее даты, предшествующей дате, с которой требуется предоставление удаленного доступа, направляет на электронный адрес, указанный в заявке, подтверждение предоставления удаленного доступа.</w:t>
      </w:r>
    </w:p>
    <w:p w14:paraId="64474A2F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 w:rsidRPr="002C3AD3">
        <w:rPr>
          <w:lang w:val="ru-RU"/>
        </w:rPr>
        <w:t>9.</w:t>
      </w:r>
      <w:r>
        <w:t> </w:t>
      </w:r>
      <w:r w:rsidRPr="002C3AD3">
        <w:rPr>
          <w:lang w:val="ru-RU"/>
        </w:rPr>
        <w:t>Предоставлением удаленного доступа является возможность получения лицом, которому такой доступ предоставлен, с использованием выбранных средств аутентификации информации о работе виртуального игорного заведения в объеме, указанном в заявке.</w:t>
      </w:r>
    </w:p>
    <w:p w14:paraId="1DF5E363" w14:textId="77777777" w:rsidR="000320BC" w:rsidRPr="002C3AD3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0320BC" w:rsidRPr="002C3AD3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BC"/>
    <w:rsid w:val="000320BC"/>
    <w:rsid w:val="002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69E7"/>
  <w15:docId w15:val="{6B756C46-A16A-43CD-80E8-FCBF0C7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4206</Characters>
  <DocSecurity>0</DocSecurity>
  <Lines>35</Lines>
  <Paragraphs>9</Paragraphs>
  <ScaleCrop>false</ScaleCrop>
  <Manager/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2026-03-11T06:59:00Z</dcterms:created>
  <dcterms:modified xsi:type="dcterms:W3CDTF">2026-03-11T06:59:00Z</dcterms:modified>
  <cp:category/>
</cp:coreProperties>
</file>